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27" w:rsidRDefault="00C85D27">
      <w:r>
        <w:t>от 11.07.2019</w:t>
      </w:r>
    </w:p>
    <w:p w:rsidR="00C85D27" w:rsidRDefault="00C85D27"/>
    <w:p w:rsidR="00C85D27" w:rsidRDefault="00C85D2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85D27" w:rsidRDefault="00C85D27">
      <w:r>
        <w:t>Общество с ограниченной ответственностью «Геология и Строительство» ИНН 5009086227</w:t>
      </w:r>
    </w:p>
    <w:p w:rsidR="00C85D27" w:rsidRDefault="00C85D27">
      <w:r>
        <w:t>Общество с ограниченной ответственностью «СЕВЗАПГЕОТЕХ» ИНН 5190050920</w:t>
      </w:r>
    </w:p>
    <w:p w:rsidR="00C85D27" w:rsidRDefault="00C85D27">
      <w:r>
        <w:t>Общество с ограниченной ответственностью «Проектный институт «Смоленскагропромпроект - Н» ИНН 6732126323</w:t>
      </w:r>
    </w:p>
    <w:p w:rsidR="00C85D27" w:rsidRDefault="00C85D2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5D27"/>
    <w:rsid w:val="00045D12"/>
    <w:rsid w:val="0052439B"/>
    <w:rsid w:val="00B80071"/>
    <w:rsid w:val="00C85D27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